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93" w:rsidRDefault="00716E93" w:rsidP="00716E93">
      <w:pPr>
        <w:rPr>
          <w:color w:val="1F497D" w:themeColor="dark2"/>
        </w:rPr>
      </w:pPr>
      <w:r>
        <w:rPr>
          <w:color w:val="1F497D" w:themeColor="dark2"/>
        </w:rPr>
        <w:t xml:space="preserve">Dr. Montessori advocated a minimum three year cycle of education for children.  Taking into account all developmental needs of the child, this span of time provides the child with the best possible social/emotional support </w:t>
      </w:r>
      <w:r w:rsidR="00F06CF9">
        <w:rPr>
          <w:color w:val="1F497D" w:themeColor="dark2"/>
        </w:rPr>
        <w:t xml:space="preserve">and leadership opportunities </w:t>
      </w:r>
      <w:r>
        <w:rPr>
          <w:color w:val="1F497D" w:themeColor="dark2"/>
        </w:rPr>
        <w:t xml:space="preserve">as well as time to fully master the large and dense cyclical Montessori curriculum.  This expanded timeframe accommodates the difference in the individual development of each child.  We now have proven empirically, that there are few and </w:t>
      </w:r>
      <w:r w:rsidR="00007A47">
        <w:rPr>
          <w:color w:val="1F497D" w:themeColor="dark2"/>
        </w:rPr>
        <w:t>rare incidents when it is beneficial to the child to be advanced before the cycles are</w:t>
      </w:r>
      <w:r>
        <w:rPr>
          <w:color w:val="1F497D" w:themeColor="dark2"/>
        </w:rPr>
        <w:t xml:space="preserve"> complete.  Many traditional school systems no longer allow for early entry at any grade level. There are simply few</w:t>
      </w:r>
      <w:r w:rsidR="00F06CF9">
        <w:rPr>
          <w:color w:val="1F497D" w:themeColor="dark2"/>
        </w:rPr>
        <w:t xml:space="preserve"> </w:t>
      </w:r>
      <w:r w:rsidR="0014314E">
        <w:rPr>
          <w:color w:val="1F497D" w:themeColor="dark2"/>
        </w:rPr>
        <w:t>or no</w:t>
      </w:r>
      <w:r w:rsidR="00014522">
        <w:rPr>
          <w:color w:val="1F497D" w:themeColor="dark2"/>
        </w:rPr>
        <w:t xml:space="preserve"> </w:t>
      </w:r>
      <w:r>
        <w:rPr>
          <w:color w:val="1F497D" w:themeColor="dark2"/>
        </w:rPr>
        <w:t xml:space="preserve">good reasons to “rush” a child through school.  </w:t>
      </w:r>
    </w:p>
    <w:p w:rsidR="00716E93" w:rsidRDefault="0014314E" w:rsidP="0014314E">
      <w:pPr>
        <w:tabs>
          <w:tab w:val="left" w:pos="5544"/>
        </w:tabs>
        <w:rPr>
          <w:color w:val="1F497D" w:themeColor="dark2"/>
        </w:rPr>
      </w:pPr>
      <w:r>
        <w:rPr>
          <w:color w:val="1F497D" w:themeColor="dark2"/>
        </w:rPr>
        <w:tab/>
      </w:r>
    </w:p>
    <w:p w:rsidR="00716E93" w:rsidRDefault="00716E93" w:rsidP="00716E93">
      <w:pPr>
        <w:rPr>
          <w:color w:val="1F497D" w:themeColor="dark2"/>
        </w:rPr>
      </w:pPr>
      <w:r>
        <w:rPr>
          <w:color w:val="1F497D" w:themeColor="dark2"/>
        </w:rPr>
        <w:t xml:space="preserve">Although Central is able to, on rare occasions, accommodate students </w:t>
      </w:r>
      <w:bookmarkStart w:id="0" w:name="_GoBack"/>
      <w:r>
        <w:rPr>
          <w:color w:val="1F497D" w:themeColor="dark2"/>
        </w:rPr>
        <w:t xml:space="preserve">moving into the next level </w:t>
      </w:r>
      <w:bookmarkEnd w:id="0"/>
      <w:r>
        <w:rPr>
          <w:color w:val="1F497D" w:themeColor="dark2"/>
        </w:rPr>
        <w:t xml:space="preserve">before their chronological age would allow- being a fixed age on September 30, we consider an early advancement to occur after a child has reached the chronological age but before they would traditionally </w:t>
      </w:r>
      <w:r w:rsidR="00F06CF9">
        <w:rPr>
          <w:color w:val="1F497D" w:themeColor="dark2"/>
        </w:rPr>
        <w:t xml:space="preserve">be </w:t>
      </w:r>
      <w:r>
        <w:rPr>
          <w:color w:val="1F497D" w:themeColor="dark2"/>
        </w:rPr>
        <w:t>allowed to move up.  For example:  In a traditional school, Alice turn</w:t>
      </w:r>
      <w:r w:rsidR="00F06CF9">
        <w:rPr>
          <w:color w:val="1F497D" w:themeColor="dark2"/>
        </w:rPr>
        <w:t>ed</w:t>
      </w:r>
      <w:r>
        <w:rPr>
          <w:color w:val="1F497D" w:themeColor="dark2"/>
        </w:rPr>
        <w:t xml:space="preserve"> 6 in December but could not advance to the next grade level until the following September, regardless of her maturity or mastery of the curriculum.  At Central, she could be a candidate for early advancement </w:t>
      </w:r>
      <w:r w:rsidR="00492273">
        <w:rPr>
          <w:color w:val="1F497D" w:themeColor="dark2"/>
        </w:rPr>
        <w:t xml:space="preserve">at the time she turns six or </w:t>
      </w:r>
      <w:r>
        <w:rPr>
          <w:color w:val="1F497D" w:themeColor="dark2"/>
        </w:rPr>
        <w:t xml:space="preserve">after she turns 6 if she demonstrates developmentally readiness and possesses the skills and attributes needed to be successful at the next level. </w:t>
      </w:r>
    </w:p>
    <w:p w:rsidR="00716E93" w:rsidRDefault="00716E93" w:rsidP="00716E93">
      <w:pPr>
        <w:rPr>
          <w:color w:val="1F497D" w:themeColor="dark2"/>
        </w:rPr>
      </w:pPr>
    </w:p>
    <w:p w:rsidR="00716E93" w:rsidRDefault="0014314E" w:rsidP="00716E93">
      <w:pPr>
        <w:rPr>
          <w:color w:val="1F497D" w:themeColor="dark2"/>
        </w:rPr>
      </w:pPr>
      <w:r>
        <w:rPr>
          <w:color w:val="1F497D" w:themeColor="dark2"/>
        </w:rPr>
        <w:t xml:space="preserve">Early advancement is considered on an individual basis. </w:t>
      </w:r>
      <w:r w:rsidR="00716E93">
        <w:rPr>
          <w:color w:val="1F497D" w:themeColor="dark2"/>
        </w:rPr>
        <w:t xml:space="preserve">Candidates who may be considered for an early advancement and who tend to be most successful at the next level are generally socially and emotionally mature for their age, are often most interested in research based learning, are able to sustain good concentration and to manage their own work cycles.  Candidate will have completed the academic studies available to them at their current level.   </w:t>
      </w:r>
    </w:p>
    <w:p w:rsidR="00716E93" w:rsidRDefault="00716E93" w:rsidP="00716E93">
      <w:pPr>
        <w:rPr>
          <w:color w:val="1F497D" w:themeColor="dark2"/>
        </w:rPr>
      </w:pPr>
    </w:p>
    <w:p w:rsidR="00716E93" w:rsidRDefault="00716E93" w:rsidP="00716E93">
      <w:pPr>
        <w:rPr>
          <w:color w:val="1F497D" w:themeColor="dark2"/>
        </w:rPr>
      </w:pPr>
      <w:r>
        <w:rPr>
          <w:color w:val="1F497D" w:themeColor="dark2"/>
        </w:rPr>
        <w:t>Before a decision is made to consider a child for early advancement (s)he will, most likely, have begun visitations to the next level. The purpose of the visitations is to allow the candidate to observe the next level, interact with older peers, and to engage in the academic work offered at that level. Teachers at the next level, the child’s current teacher and the director will meet to share observations made during visitations and determinate the child’s readiness for early advancement.</w:t>
      </w:r>
    </w:p>
    <w:p w:rsidR="00716E93" w:rsidRDefault="00716E93" w:rsidP="00716E93">
      <w:pPr>
        <w:rPr>
          <w:color w:val="1F497D" w:themeColor="dark2"/>
        </w:rPr>
      </w:pPr>
    </w:p>
    <w:p w:rsidR="00716E93" w:rsidRDefault="00716E93" w:rsidP="00716E93">
      <w:pPr>
        <w:rPr>
          <w:color w:val="1F497D" w:themeColor="dark2"/>
        </w:rPr>
      </w:pPr>
      <w:r>
        <w:rPr>
          <w:color w:val="1F497D" w:themeColor="dark2"/>
        </w:rPr>
        <w:t xml:space="preserve">If teachers at both levels and the director feel that it is in the best interest of the child and there is an available space in the classroom, parents will be notified and invited to schedule a </w:t>
      </w:r>
      <w:r w:rsidR="00492273">
        <w:rPr>
          <w:color w:val="1F497D" w:themeColor="dark2"/>
        </w:rPr>
        <w:t xml:space="preserve">classroom </w:t>
      </w:r>
      <w:r>
        <w:rPr>
          <w:color w:val="1F497D" w:themeColor="dark2"/>
        </w:rPr>
        <w:t xml:space="preserve">observation and discuss the possibility of an early advancement.  A start date will be determined and the parents will receive written information about the new classroom and the new developmental phase their child is entering.  </w:t>
      </w:r>
    </w:p>
    <w:tbl>
      <w:tblPr>
        <w:tblStyle w:val="TableGrid"/>
        <w:tblW w:w="9738" w:type="dxa"/>
        <w:tblLook w:val="04A0" w:firstRow="1" w:lastRow="0" w:firstColumn="1" w:lastColumn="0" w:noHBand="0" w:noVBand="1"/>
      </w:tblPr>
      <w:tblGrid>
        <w:gridCol w:w="3078"/>
        <w:gridCol w:w="3780"/>
        <w:gridCol w:w="2880"/>
      </w:tblGrid>
      <w:tr w:rsidR="00B45A8E" w:rsidTr="00950064">
        <w:tc>
          <w:tcPr>
            <w:tcW w:w="3078" w:type="dxa"/>
          </w:tcPr>
          <w:p w:rsidR="00B45A8E" w:rsidRDefault="00B45A8E" w:rsidP="00716E93">
            <w:pPr>
              <w:rPr>
                <w:color w:val="1F497D" w:themeColor="dark2"/>
              </w:rPr>
            </w:pPr>
            <w:r>
              <w:rPr>
                <w:color w:val="1F497D" w:themeColor="dark2"/>
              </w:rPr>
              <w:t xml:space="preserve">Level </w:t>
            </w:r>
          </w:p>
        </w:tc>
        <w:tc>
          <w:tcPr>
            <w:tcW w:w="3780" w:type="dxa"/>
          </w:tcPr>
          <w:p w:rsidR="00B45A8E" w:rsidRDefault="00B45A8E" w:rsidP="00716E93">
            <w:pPr>
              <w:rPr>
                <w:color w:val="1F497D" w:themeColor="dark2"/>
              </w:rPr>
            </w:pPr>
            <w:r>
              <w:rPr>
                <w:color w:val="1F497D" w:themeColor="dark2"/>
              </w:rPr>
              <w:t>Age of entry (before Sept. 30)</w:t>
            </w:r>
          </w:p>
        </w:tc>
        <w:tc>
          <w:tcPr>
            <w:tcW w:w="2880" w:type="dxa"/>
          </w:tcPr>
          <w:p w:rsidR="00B45A8E" w:rsidRDefault="00B45A8E" w:rsidP="00716E93">
            <w:pPr>
              <w:rPr>
                <w:color w:val="1F497D" w:themeColor="dark2"/>
              </w:rPr>
            </w:pPr>
            <w:r>
              <w:rPr>
                <w:color w:val="1F497D" w:themeColor="dark2"/>
              </w:rPr>
              <w:t>Traditional grade level</w:t>
            </w:r>
          </w:p>
        </w:tc>
      </w:tr>
      <w:tr w:rsidR="00B45A8E" w:rsidTr="00950064">
        <w:tc>
          <w:tcPr>
            <w:tcW w:w="3078" w:type="dxa"/>
          </w:tcPr>
          <w:p w:rsidR="00B45A8E" w:rsidRDefault="00B45A8E" w:rsidP="00A83FAC">
            <w:pPr>
              <w:rPr>
                <w:color w:val="1F497D" w:themeColor="dark2"/>
              </w:rPr>
            </w:pPr>
            <w:r>
              <w:rPr>
                <w:color w:val="1F497D" w:themeColor="dark2"/>
              </w:rPr>
              <w:t>Primary 1 (P1)</w:t>
            </w:r>
          </w:p>
        </w:tc>
        <w:tc>
          <w:tcPr>
            <w:tcW w:w="3780" w:type="dxa"/>
          </w:tcPr>
          <w:p w:rsidR="00B45A8E" w:rsidRDefault="00B45A8E" w:rsidP="00716E93">
            <w:pPr>
              <w:rPr>
                <w:color w:val="1F497D" w:themeColor="dark2"/>
              </w:rPr>
            </w:pPr>
            <w:r>
              <w:rPr>
                <w:color w:val="1F497D" w:themeColor="dark2"/>
              </w:rPr>
              <w:t>2 ½ -3</w:t>
            </w:r>
          </w:p>
        </w:tc>
        <w:tc>
          <w:tcPr>
            <w:tcW w:w="2880" w:type="dxa"/>
          </w:tcPr>
          <w:p w:rsidR="00B45A8E" w:rsidRDefault="00B45A8E" w:rsidP="00716E93">
            <w:pPr>
              <w:rPr>
                <w:color w:val="1F497D" w:themeColor="dark2"/>
              </w:rPr>
            </w:pPr>
            <w:r>
              <w:rPr>
                <w:color w:val="1F497D" w:themeColor="dark2"/>
              </w:rPr>
              <w:t>Preschool</w:t>
            </w:r>
          </w:p>
        </w:tc>
      </w:tr>
      <w:tr w:rsidR="00B45A8E" w:rsidTr="00950064">
        <w:tc>
          <w:tcPr>
            <w:tcW w:w="3078" w:type="dxa"/>
          </w:tcPr>
          <w:p w:rsidR="00B45A8E" w:rsidRDefault="00B45A8E" w:rsidP="00716E93">
            <w:pPr>
              <w:rPr>
                <w:color w:val="1F497D" w:themeColor="dark2"/>
              </w:rPr>
            </w:pPr>
            <w:r>
              <w:rPr>
                <w:color w:val="1F497D" w:themeColor="dark2"/>
              </w:rPr>
              <w:t>Primary 2 (P2)</w:t>
            </w:r>
          </w:p>
        </w:tc>
        <w:tc>
          <w:tcPr>
            <w:tcW w:w="3780" w:type="dxa"/>
          </w:tcPr>
          <w:p w:rsidR="00B45A8E" w:rsidRDefault="00B45A8E" w:rsidP="00716E93">
            <w:pPr>
              <w:rPr>
                <w:color w:val="1F497D" w:themeColor="dark2"/>
              </w:rPr>
            </w:pPr>
            <w:r>
              <w:rPr>
                <w:color w:val="1F497D" w:themeColor="dark2"/>
              </w:rPr>
              <w:t>4</w:t>
            </w:r>
          </w:p>
        </w:tc>
        <w:tc>
          <w:tcPr>
            <w:tcW w:w="2880" w:type="dxa"/>
          </w:tcPr>
          <w:p w:rsidR="00B45A8E" w:rsidRDefault="00B45A8E" w:rsidP="00716E93">
            <w:pPr>
              <w:rPr>
                <w:color w:val="1F497D" w:themeColor="dark2"/>
              </w:rPr>
            </w:pPr>
            <w:r>
              <w:rPr>
                <w:color w:val="1F497D" w:themeColor="dark2"/>
              </w:rPr>
              <w:t>Preschool</w:t>
            </w:r>
          </w:p>
        </w:tc>
      </w:tr>
      <w:tr w:rsidR="00B45A8E" w:rsidTr="00950064">
        <w:tc>
          <w:tcPr>
            <w:tcW w:w="3078" w:type="dxa"/>
          </w:tcPr>
          <w:p w:rsidR="00B45A8E" w:rsidRDefault="00B45A8E" w:rsidP="00FC4931">
            <w:pPr>
              <w:rPr>
                <w:color w:val="1F497D" w:themeColor="dark2"/>
              </w:rPr>
            </w:pPr>
            <w:r>
              <w:rPr>
                <w:color w:val="1F497D" w:themeColor="dark2"/>
              </w:rPr>
              <w:t>Primary 3 (P3)</w:t>
            </w:r>
          </w:p>
        </w:tc>
        <w:tc>
          <w:tcPr>
            <w:tcW w:w="3780" w:type="dxa"/>
          </w:tcPr>
          <w:p w:rsidR="00B45A8E" w:rsidRDefault="00B45A8E" w:rsidP="00716E93">
            <w:pPr>
              <w:rPr>
                <w:color w:val="1F497D" w:themeColor="dark2"/>
              </w:rPr>
            </w:pPr>
            <w:r>
              <w:rPr>
                <w:color w:val="1F497D" w:themeColor="dark2"/>
              </w:rPr>
              <w:t>5</w:t>
            </w:r>
          </w:p>
        </w:tc>
        <w:tc>
          <w:tcPr>
            <w:tcW w:w="2880" w:type="dxa"/>
          </w:tcPr>
          <w:p w:rsidR="00B45A8E" w:rsidRDefault="00B45A8E" w:rsidP="00716E93">
            <w:pPr>
              <w:rPr>
                <w:color w:val="1F497D" w:themeColor="dark2"/>
              </w:rPr>
            </w:pPr>
            <w:r>
              <w:rPr>
                <w:color w:val="1F497D" w:themeColor="dark2"/>
              </w:rPr>
              <w:t>Kindergarten</w:t>
            </w:r>
          </w:p>
        </w:tc>
      </w:tr>
      <w:tr w:rsidR="00B45A8E" w:rsidTr="00950064">
        <w:tc>
          <w:tcPr>
            <w:tcW w:w="3078" w:type="dxa"/>
          </w:tcPr>
          <w:p w:rsidR="00B45A8E" w:rsidRDefault="00B45A8E" w:rsidP="00A83FAC">
            <w:pPr>
              <w:rPr>
                <w:color w:val="1F497D" w:themeColor="dark2"/>
              </w:rPr>
            </w:pPr>
            <w:r>
              <w:rPr>
                <w:color w:val="1F497D" w:themeColor="dark2"/>
              </w:rPr>
              <w:t>Lower Elementary 1 (L1)</w:t>
            </w:r>
          </w:p>
        </w:tc>
        <w:tc>
          <w:tcPr>
            <w:tcW w:w="3780" w:type="dxa"/>
          </w:tcPr>
          <w:p w:rsidR="00B45A8E" w:rsidRDefault="00B45A8E" w:rsidP="00716E93">
            <w:pPr>
              <w:rPr>
                <w:color w:val="1F497D" w:themeColor="dark2"/>
              </w:rPr>
            </w:pPr>
            <w:r>
              <w:rPr>
                <w:color w:val="1F497D" w:themeColor="dark2"/>
              </w:rPr>
              <w:t>6</w:t>
            </w:r>
          </w:p>
        </w:tc>
        <w:tc>
          <w:tcPr>
            <w:tcW w:w="2880" w:type="dxa"/>
          </w:tcPr>
          <w:p w:rsidR="00B45A8E" w:rsidRDefault="00B45A8E" w:rsidP="00AB0C98">
            <w:pPr>
              <w:rPr>
                <w:color w:val="1F497D" w:themeColor="dark2"/>
              </w:rPr>
            </w:pPr>
            <w:r>
              <w:rPr>
                <w:color w:val="1F497D" w:themeColor="dark2"/>
              </w:rPr>
              <w:t xml:space="preserve">First </w:t>
            </w:r>
            <w:r w:rsidR="00AB0C98">
              <w:rPr>
                <w:color w:val="1F497D" w:themeColor="dark2"/>
              </w:rPr>
              <w:t>g</w:t>
            </w:r>
            <w:r>
              <w:rPr>
                <w:color w:val="1F497D" w:themeColor="dark2"/>
              </w:rPr>
              <w:t xml:space="preserve">rade </w:t>
            </w:r>
          </w:p>
        </w:tc>
      </w:tr>
      <w:tr w:rsidR="00B45A8E" w:rsidTr="00950064">
        <w:tc>
          <w:tcPr>
            <w:tcW w:w="3078" w:type="dxa"/>
          </w:tcPr>
          <w:p w:rsidR="00B45A8E" w:rsidRDefault="00B45A8E" w:rsidP="00716E93">
            <w:pPr>
              <w:rPr>
                <w:color w:val="1F497D" w:themeColor="dark2"/>
              </w:rPr>
            </w:pPr>
            <w:r>
              <w:rPr>
                <w:color w:val="1F497D" w:themeColor="dark2"/>
              </w:rPr>
              <w:t>Lower Elementary 2 (L2)</w:t>
            </w:r>
          </w:p>
        </w:tc>
        <w:tc>
          <w:tcPr>
            <w:tcW w:w="3780" w:type="dxa"/>
          </w:tcPr>
          <w:p w:rsidR="00B45A8E" w:rsidRDefault="00B45A8E" w:rsidP="00716E93">
            <w:pPr>
              <w:rPr>
                <w:color w:val="1F497D" w:themeColor="dark2"/>
              </w:rPr>
            </w:pPr>
            <w:r>
              <w:rPr>
                <w:color w:val="1F497D" w:themeColor="dark2"/>
              </w:rPr>
              <w:t>7</w:t>
            </w:r>
          </w:p>
        </w:tc>
        <w:tc>
          <w:tcPr>
            <w:tcW w:w="2880" w:type="dxa"/>
          </w:tcPr>
          <w:p w:rsidR="00B45A8E" w:rsidRDefault="00AB0C98" w:rsidP="00716E93">
            <w:pPr>
              <w:rPr>
                <w:color w:val="1F497D" w:themeColor="dark2"/>
              </w:rPr>
            </w:pPr>
            <w:r>
              <w:rPr>
                <w:color w:val="1F497D" w:themeColor="dark2"/>
              </w:rPr>
              <w:t>Second grade</w:t>
            </w:r>
          </w:p>
        </w:tc>
      </w:tr>
      <w:tr w:rsidR="00B45A8E" w:rsidTr="00950064">
        <w:tc>
          <w:tcPr>
            <w:tcW w:w="3078" w:type="dxa"/>
          </w:tcPr>
          <w:p w:rsidR="00B45A8E" w:rsidRDefault="00B45A8E" w:rsidP="00716E93">
            <w:pPr>
              <w:rPr>
                <w:color w:val="1F497D" w:themeColor="dark2"/>
              </w:rPr>
            </w:pPr>
            <w:r>
              <w:rPr>
                <w:color w:val="1F497D" w:themeColor="dark2"/>
              </w:rPr>
              <w:t>Lower Elementary 3 (L3)</w:t>
            </w:r>
          </w:p>
        </w:tc>
        <w:tc>
          <w:tcPr>
            <w:tcW w:w="3780" w:type="dxa"/>
          </w:tcPr>
          <w:p w:rsidR="00B45A8E" w:rsidRDefault="00B45A8E" w:rsidP="00716E93">
            <w:pPr>
              <w:rPr>
                <w:color w:val="1F497D" w:themeColor="dark2"/>
              </w:rPr>
            </w:pPr>
            <w:r>
              <w:rPr>
                <w:color w:val="1F497D" w:themeColor="dark2"/>
              </w:rPr>
              <w:t>8</w:t>
            </w:r>
          </w:p>
        </w:tc>
        <w:tc>
          <w:tcPr>
            <w:tcW w:w="2880" w:type="dxa"/>
          </w:tcPr>
          <w:p w:rsidR="00B45A8E" w:rsidRDefault="00AB0C98" w:rsidP="00716E93">
            <w:pPr>
              <w:rPr>
                <w:color w:val="1F497D" w:themeColor="dark2"/>
              </w:rPr>
            </w:pPr>
            <w:r>
              <w:rPr>
                <w:color w:val="1F497D" w:themeColor="dark2"/>
              </w:rPr>
              <w:t>Third grade</w:t>
            </w:r>
          </w:p>
        </w:tc>
      </w:tr>
      <w:tr w:rsidR="00B45A8E" w:rsidTr="00950064">
        <w:tc>
          <w:tcPr>
            <w:tcW w:w="3078" w:type="dxa"/>
          </w:tcPr>
          <w:p w:rsidR="00B45A8E" w:rsidRDefault="00B45A8E" w:rsidP="00A83FAC">
            <w:pPr>
              <w:rPr>
                <w:color w:val="1F497D" w:themeColor="dark2"/>
              </w:rPr>
            </w:pPr>
            <w:r>
              <w:rPr>
                <w:color w:val="1F497D" w:themeColor="dark2"/>
              </w:rPr>
              <w:t>Upper Elementary 1 (U1)</w:t>
            </w:r>
          </w:p>
        </w:tc>
        <w:tc>
          <w:tcPr>
            <w:tcW w:w="3780" w:type="dxa"/>
          </w:tcPr>
          <w:p w:rsidR="00B45A8E" w:rsidRDefault="00B45A8E" w:rsidP="00716E93">
            <w:pPr>
              <w:rPr>
                <w:color w:val="1F497D" w:themeColor="dark2"/>
              </w:rPr>
            </w:pPr>
            <w:r>
              <w:rPr>
                <w:color w:val="1F497D" w:themeColor="dark2"/>
              </w:rPr>
              <w:t>9</w:t>
            </w:r>
          </w:p>
        </w:tc>
        <w:tc>
          <w:tcPr>
            <w:tcW w:w="2880" w:type="dxa"/>
          </w:tcPr>
          <w:p w:rsidR="00B45A8E" w:rsidRDefault="00AB0C98" w:rsidP="00716E93">
            <w:pPr>
              <w:rPr>
                <w:color w:val="1F497D" w:themeColor="dark2"/>
              </w:rPr>
            </w:pPr>
            <w:r>
              <w:rPr>
                <w:color w:val="1F497D" w:themeColor="dark2"/>
              </w:rPr>
              <w:t>Fourth grade</w:t>
            </w:r>
          </w:p>
        </w:tc>
      </w:tr>
      <w:tr w:rsidR="00B45A8E" w:rsidTr="00950064">
        <w:tc>
          <w:tcPr>
            <w:tcW w:w="3078" w:type="dxa"/>
          </w:tcPr>
          <w:p w:rsidR="00B45A8E" w:rsidRDefault="00B45A8E" w:rsidP="00A83FAC">
            <w:pPr>
              <w:rPr>
                <w:color w:val="1F497D" w:themeColor="dark2"/>
              </w:rPr>
            </w:pPr>
            <w:r>
              <w:rPr>
                <w:color w:val="1F497D" w:themeColor="dark2"/>
              </w:rPr>
              <w:t>Upper Elementary 2 (U2)</w:t>
            </w:r>
          </w:p>
        </w:tc>
        <w:tc>
          <w:tcPr>
            <w:tcW w:w="3780" w:type="dxa"/>
          </w:tcPr>
          <w:p w:rsidR="00B45A8E" w:rsidRDefault="00B45A8E" w:rsidP="00716E93">
            <w:pPr>
              <w:rPr>
                <w:color w:val="1F497D" w:themeColor="dark2"/>
              </w:rPr>
            </w:pPr>
            <w:r>
              <w:rPr>
                <w:color w:val="1F497D" w:themeColor="dark2"/>
              </w:rPr>
              <w:t>10</w:t>
            </w:r>
          </w:p>
        </w:tc>
        <w:tc>
          <w:tcPr>
            <w:tcW w:w="2880" w:type="dxa"/>
          </w:tcPr>
          <w:p w:rsidR="00B45A8E" w:rsidRDefault="00AB0C98" w:rsidP="00716E93">
            <w:pPr>
              <w:rPr>
                <w:color w:val="1F497D" w:themeColor="dark2"/>
              </w:rPr>
            </w:pPr>
            <w:r>
              <w:rPr>
                <w:color w:val="1F497D" w:themeColor="dark2"/>
              </w:rPr>
              <w:t>Fifth grade</w:t>
            </w:r>
          </w:p>
        </w:tc>
      </w:tr>
      <w:tr w:rsidR="00B45A8E" w:rsidTr="00950064">
        <w:tc>
          <w:tcPr>
            <w:tcW w:w="3078" w:type="dxa"/>
          </w:tcPr>
          <w:p w:rsidR="00B45A8E" w:rsidRDefault="00141A4B" w:rsidP="00A83FAC">
            <w:pPr>
              <w:rPr>
                <w:color w:val="1F497D" w:themeColor="dark2"/>
              </w:rPr>
            </w:pPr>
            <w:r>
              <w:rPr>
                <w:color w:val="1F497D" w:themeColor="dark2"/>
              </w:rPr>
              <w:t>Middle School (MS!)</w:t>
            </w:r>
            <w:r w:rsidR="00A749BE">
              <w:rPr>
                <w:color w:val="1F497D" w:themeColor="dark2"/>
              </w:rPr>
              <w:t xml:space="preserve"> also UP3</w:t>
            </w:r>
          </w:p>
        </w:tc>
        <w:tc>
          <w:tcPr>
            <w:tcW w:w="3780" w:type="dxa"/>
          </w:tcPr>
          <w:p w:rsidR="00B45A8E" w:rsidRDefault="00B45A8E" w:rsidP="00716E93">
            <w:pPr>
              <w:rPr>
                <w:color w:val="1F497D" w:themeColor="dark2"/>
              </w:rPr>
            </w:pPr>
            <w:r>
              <w:rPr>
                <w:color w:val="1F497D" w:themeColor="dark2"/>
              </w:rPr>
              <w:t>11</w:t>
            </w:r>
          </w:p>
        </w:tc>
        <w:tc>
          <w:tcPr>
            <w:tcW w:w="2880" w:type="dxa"/>
          </w:tcPr>
          <w:p w:rsidR="00B45A8E" w:rsidRDefault="00AB0C98" w:rsidP="00A749BE">
            <w:pPr>
              <w:rPr>
                <w:color w:val="1F497D" w:themeColor="dark2"/>
              </w:rPr>
            </w:pPr>
            <w:r>
              <w:rPr>
                <w:color w:val="1F497D" w:themeColor="dark2"/>
              </w:rPr>
              <w:t>Six</w:t>
            </w:r>
            <w:r w:rsidR="00950064">
              <w:rPr>
                <w:color w:val="1F497D" w:themeColor="dark2"/>
              </w:rPr>
              <w:t xml:space="preserve">th </w:t>
            </w:r>
            <w:r>
              <w:rPr>
                <w:color w:val="1F497D" w:themeColor="dark2"/>
              </w:rPr>
              <w:t xml:space="preserve"> grade</w:t>
            </w:r>
            <w:r w:rsidR="00CE0FF8">
              <w:rPr>
                <w:color w:val="1F497D" w:themeColor="dark2"/>
              </w:rPr>
              <w:t xml:space="preserve"> </w:t>
            </w:r>
          </w:p>
        </w:tc>
      </w:tr>
      <w:tr w:rsidR="00B45A8E" w:rsidTr="00950064">
        <w:tc>
          <w:tcPr>
            <w:tcW w:w="3078" w:type="dxa"/>
          </w:tcPr>
          <w:p w:rsidR="00B45A8E" w:rsidRDefault="00AB0C98" w:rsidP="00141A4B">
            <w:pPr>
              <w:rPr>
                <w:color w:val="1F497D" w:themeColor="dark2"/>
              </w:rPr>
            </w:pPr>
            <w:r>
              <w:rPr>
                <w:color w:val="1F497D" w:themeColor="dark2"/>
              </w:rPr>
              <w:t xml:space="preserve">Middle School </w:t>
            </w:r>
            <w:r w:rsidR="00950064">
              <w:rPr>
                <w:color w:val="1F497D" w:themeColor="dark2"/>
              </w:rPr>
              <w:t>(MS</w:t>
            </w:r>
            <w:r w:rsidR="00141A4B">
              <w:rPr>
                <w:color w:val="1F497D" w:themeColor="dark2"/>
              </w:rPr>
              <w:t>2</w:t>
            </w:r>
            <w:r w:rsidR="00950064">
              <w:rPr>
                <w:color w:val="1F497D" w:themeColor="dark2"/>
              </w:rPr>
              <w:t>)</w:t>
            </w:r>
          </w:p>
        </w:tc>
        <w:tc>
          <w:tcPr>
            <w:tcW w:w="3780" w:type="dxa"/>
          </w:tcPr>
          <w:p w:rsidR="00B45A8E" w:rsidRDefault="00950064" w:rsidP="00716E93">
            <w:pPr>
              <w:rPr>
                <w:color w:val="1F497D" w:themeColor="dark2"/>
              </w:rPr>
            </w:pPr>
            <w:r>
              <w:rPr>
                <w:color w:val="1F497D" w:themeColor="dark2"/>
              </w:rPr>
              <w:t>12</w:t>
            </w:r>
          </w:p>
        </w:tc>
        <w:tc>
          <w:tcPr>
            <w:tcW w:w="2880" w:type="dxa"/>
          </w:tcPr>
          <w:p w:rsidR="00B45A8E" w:rsidRDefault="00950064" w:rsidP="00950064">
            <w:pPr>
              <w:rPr>
                <w:color w:val="1F497D" w:themeColor="dark2"/>
              </w:rPr>
            </w:pPr>
            <w:r>
              <w:rPr>
                <w:color w:val="1F497D" w:themeColor="dark2"/>
              </w:rPr>
              <w:t>Seventh</w:t>
            </w:r>
          </w:p>
        </w:tc>
      </w:tr>
      <w:tr w:rsidR="00950064" w:rsidTr="00950064">
        <w:tc>
          <w:tcPr>
            <w:tcW w:w="3078" w:type="dxa"/>
          </w:tcPr>
          <w:p w:rsidR="00950064" w:rsidRDefault="00950064" w:rsidP="00A749BE">
            <w:pPr>
              <w:rPr>
                <w:color w:val="1F497D" w:themeColor="dark2"/>
              </w:rPr>
            </w:pPr>
            <w:r>
              <w:rPr>
                <w:color w:val="1F497D" w:themeColor="dark2"/>
              </w:rPr>
              <w:t>Middle School (MS</w:t>
            </w:r>
            <w:r w:rsidR="00A749BE">
              <w:rPr>
                <w:color w:val="1F497D" w:themeColor="dark2"/>
              </w:rPr>
              <w:t>3</w:t>
            </w:r>
            <w:r>
              <w:rPr>
                <w:color w:val="1F497D" w:themeColor="dark2"/>
              </w:rPr>
              <w:t>)</w:t>
            </w:r>
          </w:p>
        </w:tc>
        <w:tc>
          <w:tcPr>
            <w:tcW w:w="3780" w:type="dxa"/>
          </w:tcPr>
          <w:p w:rsidR="00950064" w:rsidRDefault="00950064" w:rsidP="00716E93">
            <w:pPr>
              <w:rPr>
                <w:color w:val="1F497D" w:themeColor="dark2"/>
              </w:rPr>
            </w:pPr>
            <w:r>
              <w:rPr>
                <w:color w:val="1F497D" w:themeColor="dark2"/>
              </w:rPr>
              <w:t>13</w:t>
            </w:r>
          </w:p>
        </w:tc>
        <w:tc>
          <w:tcPr>
            <w:tcW w:w="2880" w:type="dxa"/>
          </w:tcPr>
          <w:p w:rsidR="00950064" w:rsidRDefault="00950064" w:rsidP="00716E93">
            <w:pPr>
              <w:rPr>
                <w:color w:val="1F497D" w:themeColor="dark2"/>
              </w:rPr>
            </w:pPr>
            <w:r>
              <w:rPr>
                <w:color w:val="1F497D" w:themeColor="dark2"/>
              </w:rPr>
              <w:t xml:space="preserve">Eighth grade </w:t>
            </w:r>
          </w:p>
        </w:tc>
      </w:tr>
    </w:tbl>
    <w:p w:rsidR="00716E93" w:rsidRDefault="00716E93" w:rsidP="0014314E">
      <w:pPr>
        <w:rPr>
          <w:color w:val="1F497D" w:themeColor="dark2"/>
        </w:rPr>
      </w:pPr>
    </w:p>
    <w:sectPr w:rsidR="00716E93" w:rsidSect="0014314E">
      <w:headerReference w:type="default" r:id="rId7"/>
      <w:pgSz w:w="12240" w:h="15840"/>
      <w:pgMar w:top="117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AA" w:rsidRDefault="00F70BAA" w:rsidP="00A83FAC">
      <w:r>
        <w:separator/>
      </w:r>
    </w:p>
  </w:endnote>
  <w:endnote w:type="continuationSeparator" w:id="0">
    <w:p w:rsidR="00F70BAA" w:rsidRDefault="00F70BAA" w:rsidP="00A8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AA" w:rsidRDefault="00F70BAA" w:rsidP="00A83FAC">
      <w:r>
        <w:separator/>
      </w:r>
    </w:p>
  </w:footnote>
  <w:footnote w:type="continuationSeparator" w:id="0">
    <w:p w:rsidR="00F70BAA" w:rsidRDefault="00F70BAA" w:rsidP="00A83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AC" w:rsidRPr="0014314E" w:rsidRDefault="00A83FAC" w:rsidP="00A83FAC">
    <w:pPr>
      <w:rPr>
        <w:b/>
        <w:color w:val="1F497D" w:themeColor="dark2"/>
      </w:rPr>
    </w:pPr>
    <w:r w:rsidRPr="0014314E">
      <w:rPr>
        <w:b/>
        <w:color w:val="1F497D" w:themeColor="dark2"/>
      </w:rPr>
      <w:t>Central Montessori Students Advancement Considerations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93"/>
    <w:rsid w:val="00007A47"/>
    <w:rsid w:val="00014522"/>
    <w:rsid w:val="00141A4B"/>
    <w:rsid w:val="0014314E"/>
    <w:rsid w:val="001D5D6B"/>
    <w:rsid w:val="00492273"/>
    <w:rsid w:val="00716E93"/>
    <w:rsid w:val="00760B1D"/>
    <w:rsid w:val="007B19A3"/>
    <w:rsid w:val="008B51EF"/>
    <w:rsid w:val="00950064"/>
    <w:rsid w:val="00A749BE"/>
    <w:rsid w:val="00A83FAC"/>
    <w:rsid w:val="00AB0C98"/>
    <w:rsid w:val="00B45A8E"/>
    <w:rsid w:val="00CD5BBE"/>
    <w:rsid w:val="00CE0FF8"/>
    <w:rsid w:val="00D33C09"/>
    <w:rsid w:val="00E814B1"/>
    <w:rsid w:val="00F06CF9"/>
    <w:rsid w:val="00F15832"/>
    <w:rsid w:val="00F70BAA"/>
    <w:rsid w:val="00FC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9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FAC"/>
    <w:pPr>
      <w:tabs>
        <w:tab w:val="center" w:pos="4680"/>
        <w:tab w:val="right" w:pos="9360"/>
      </w:tabs>
    </w:pPr>
  </w:style>
  <w:style w:type="character" w:customStyle="1" w:styleId="HeaderChar">
    <w:name w:val="Header Char"/>
    <w:basedOn w:val="DefaultParagraphFont"/>
    <w:link w:val="Header"/>
    <w:uiPriority w:val="99"/>
    <w:rsid w:val="00A83FAC"/>
    <w:rPr>
      <w:rFonts w:ascii="Calibri" w:eastAsia="Calibri" w:hAnsi="Calibri" w:cs="Times New Roman"/>
    </w:rPr>
  </w:style>
  <w:style w:type="paragraph" w:styleId="Footer">
    <w:name w:val="footer"/>
    <w:basedOn w:val="Normal"/>
    <w:link w:val="FooterChar"/>
    <w:uiPriority w:val="99"/>
    <w:unhideWhenUsed/>
    <w:rsid w:val="00A83FAC"/>
    <w:pPr>
      <w:tabs>
        <w:tab w:val="center" w:pos="4680"/>
        <w:tab w:val="right" w:pos="9360"/>
      </w:tabs>
    </w:pPr>
  </w:style>
  <w:style w:type="character" w:customStyle="1" w:styleId="FooterChar">
    <w:name w:val="Footer Char"/>
    <w:basedOn w:val="DefaultParagraphFont"/>
    <w:link w:val="Footer"/>
    <w:uiPriority w:val="99"/>
    <w:rsid w:val="00A83F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9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FAC"/>
    <w:pPr>
      <w:tabs>
        <w:tab w:val="center" w:pos="4680"/>
        <w:tab w:val="right" w:pos="9360"/>
      </w:tabs>
    </w:pPr>
  </w:style>
  <w:style w:type="character" w:customStyle="1" w:styleId="HeaderChar">
    <w:name w:val="Header Char"/>
    <w:basedOn w:val="DefaultParagraphFont"/>
    <w:link w:val="Header"/>
    <w:uiPriority w:val="99"/>
    <w:rsid w:val="00A83FAC"/>
    <w:rPr>
      <w:rFonts w:ascii="Calibri" w:eastAsia="Calibri" w:hAnsi="Calibri" w:cs="Times New Roman"/>
    </w:rPr>
  </w:style>
  <w:style w:type="paragraph" w:styleId="Footer">
    <w:name w:val="footer"/>
    <w:basedOn w:val="Normal"/>
    <w:link w:val="FooterChar"/>
    <w:uiPriority w:val="99"/>
    <w:unhideWhenUsed/>
    <w:rsid w:val="00A83FAC"/>
    <w:pPr>
      <w:tabs>
        <w:tab w:val="center" w:pos="4680"/>
        <w:tab w:val="right" w:pos="9360"/>
      </w:tabs>
    </w:pPr>
  </w:style>
  <w:style w:type="character" w:customStyle="1" w:styleId="FooterChar">
    <w:name w:val="Footer Char"/>
    <w:basedOn w:val="DefaultParagraphFont"/>
    <w:link w:val="Footer"/>
    <w:uiPriority w:val="99"/>
    <w:rsid w:val="00A83F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Pishko</dc:creator>
  <cp:lastModifiedBy>Central Montessori School</cp:lastModifiedBy>
  <cp:revision>2</cp:revision>
  <cp:lastPrinted>2015-06-12T14:13:00Z</cp:lastPrinted>
  <dcterms:created xsi:type="dcterms:W3CDTF">2015-11-22T01:21:00Z</dcterms:created>
  <dcterms:modified xsi:type="dcterms:W3CDTF">2015-11-22T01:21:00Z</dcterms:modified>
</cp:coreProperties>
</file>